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721F2" w14:textId="77777777" w:rsidR="000E1BCA" w:rsidRPr="00BA485C" w:rsidRDefault="000E1BCA" w:rsidP="000E1BCA">
      <w:pPr>
        <w:spacing w:line="276" w:lineRule="auto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2E1E32">
        <w:rPr>
          <w:rFonts w:ascii="Trebuchet MS" w:eastAsia="Times New Roman" w:hAnsi="Trebuchet MS" w:cs="Arial"/>
          <w:b/>
          <w:bCs/>
          <w:color w:val="333333"/>
        </w:rPr>
        <w:br/>
      </w:r>
      <w:r w:rsidRPr="00BA485C">
        <w:rPr>
          <w:rFonts w:ascii="Trebuchet MS" w:eastAsia="Times New Roman" w:hAnsi="Trebuchet MS" w:cs="Arial"/>
          <w:b/>
          <w:bCs/>
          <w:color w:val="333333"/>
        </w:rPr>
        <w:t xml:space="preserve">DOMENIILE DE </w:t>
      </w:r>
      <w:r w:rsidRPr="00BA485C">
        <w:rPr>
          <w:rFonts w:ascii="Trebuchet MS" w:eastAsia="Times New Roman" w:hAnsi="Trebuchet MS" w:cs="Arial"/>
          <w:b/>
          <w:bCs/>
          <w:color w:val="333333"/>
        </w:rPr>
        <w:t xml:space="preserve">ACTIVITATE </w:t>
      </w:r>
      <w:r w:rsidRPr="00BA485C">
        <w:rPr>
          <w:rFonts w:ascii="Trebuchet MS" w:eastAsia="Times New Roman" w:hAnsi="Trebuchet MS" w:cs="Arial"/>
          <w:b/>
          <w:bCs/>
          <w:color w:val="333333"/>
        </w:rPr>
        <w:t xml:space="preserve"> ELIGIBILE </w:t>
      </w:r>
    </w:p>
    <w:p w14:paraId="2A3E465D" w14:textId="77777777" w:rsidR="000E1BCA" w:rsidRPr="002E1E32" w:rsidRDefault="000E1BCA" w:rsidP="000E1BCA">
      <w:pPr>
        <w:spacing w:line="276" w:lineRule="auto"/>
        <w:jc w:val="center"/>
        <w:rPr>
          <w:rFonts w:ascii="Trebuchet MS" w:eastAsia="Times New Roman" w:hAnsi="Trebuchet MS" w:cs="Arial"/>
          <w:b/>
          <w:bCs/>
          <w:color w:val="333333"/>
        </w:rPr>
      </w:pPr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în cadrul intervenției DR </w:t>
      </w:r>
      <w:r>
        <w:rPr>
          <w:rFonts w:ascii="Trebuchet MS" w:eastAsia="Times New Roman" w:hAnsi="Trebuchet MS" w:cs="Arial"/>
          <w:b/>
          <w:bCs/>
          <w:color w:val="333333"/>
        </w:rPr>
        <w:t xml:space="preserve">- </w:t>
      </w:r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23 pentru care se acordă sprijin pentru </w:t>
      </w:r>
      <w:proofErr w:type="spellStart"/>
      <w:r w:rsidRPr="002E1E32">
        <w:rPr>
          <w:rFonts w:ascii="Trebuchet MS" w:eastAsia="Times New Roman" w:hAnsi="Trebuchet MS" w:cs="Arial"/>
          <w:b/>
          <w:bCs/>
          <w:color w:val="333333"/>
        </w:rPr>
        <w:t>investiţii</w:t>
      </w:r>
      <w:proofErr w:type="spellEnd"/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 </w:t>
      </w:r>
      <w:proofErr w:type="spellStart"/>
      <w:r w:rsidRPr="002E1E32">
        <w:rPr>
          <w:rFonts w:ascii="Trebuchet MS" w:eastAsia="Times New Roman" w:hAnsi="Trebuchet MS" w:cs="Arial"/>
          <w:b/>
          <w:bCs/>
          <w:color w:val="333333"/>
        </w:rPr>
        <w:t>iniţiale</w:t>
      </w:r>
      <w:proofErr w:type="spellEnd"/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 întreprinderilor în cadrul schemei de ajutor de stat "</w:t>
      </w:r>
      <w:proofErr w:type="spellStart"/>
      <w:r w:rsidRPr="002E1E32">
        <w:rPr>
          <w:rFonts w:ascii="Trebuchet MS" w:eastAsia="Times New Roman" w:hAnsi="Trebuchet MS" w:cs="Arial"/>
          <w:b/>
          <w:bCs/>
          <w:color w:val="333333"/>
        </w:rPr>
        <w:t>Investiţii</w:t>
      </w:r>
      <w:proofErr w:type="spellEnd"/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 pentru procesarea și marketingul produselor agricole în vederea </w:t>
      </w:r>
      <w:proofErr w:type="spellStart"/>
      <w:r w:rsidRPr="002E1E32">
        <w:rPr>
          <w:rFonts w:ascii="Trebuchet MS" w:eastAsia="Times New Roman" w:hAnsi="Trebuchet MS" w:cs="Arial"/>
          <w:b/>
          <w:bCs/>
          <w:color w:val="333333"/>
        </w:rPr>
        <w:t>obţinerii</w:t>
      </w:r>
      <w:proofErr w:type="spellEnd"/>
      <w:r w:rsidRPr="002E1E32">
        <w:rPr>
          <w:rFonts w:ascii="Trebuchet MS" w:eastAsia="Times New Roman" w:hAnsi="Trebuchet MS" w:cs="Arial"/>
          <w:b/>
          <w:bCs/>
          <w:color w:val="333333"/>
        </w:rPr>
        <w:t xml:space="preserve"> unor produse alimentare și produse transformate, altele decât cele prevăzute în Anexa 1 a Tratatului de Funcționare a Uniunii Europene"</w:t>
      </w:r>
    </w:p>
    <w:p w14:paraId="321E2498" w14:textId="77777777" w:rsidR="000E1BCA" w:rsidRPr="002E1E32" w:rsidRDefault="000E1BCA" w:rsidP="000E1BCA">
      <w:pPr>
        <w:spacing w:line="276" w:lineRule="auto"/>
        <w:jc w:val="center"/>
        <w:rPr>
          <w:rFonts w:ascii="Trebuchet MS" w:eastAsia="Times New Roman" w:hAnsi="Trebuchet MS" w:cs="Arial"/>
          <w:b/>
          <w:bCs/>
          <w:color w:val="333333"/>
        </w:rPr>
      </w:pPr>
    </w:p>
    <w:tbl>
      <w:tblPr>
        <w:tblW w:w="9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23"/>
        <w:gridCol w:w="6581"/>
        <w:gridCol w:w="1241"/>
        <w:gridCol w:w="1731"/>
      </w:tblGrid>
      <w:tr w:rsidR="000E1BCA" w:rsidRPr="00BA485C" w14:paraId="6584AF82" w14:textId="77777777" w:rsidTr="002E1E3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6EA7A5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b/>
                <w:bCs/>
                <w:color w:val="333333"/>
              </w:rPr>
            </w:pPr>
          </w:p>
        </w:tc>
        <w:tc>
          <w:tcPr>
            <w:tcW w:w="0" w:type="auto"/>
            <w:hideMark/>
          </w:tcPr>
          <w:p w14:paraId="35224945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7F61BE38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hideMark/>
          </w:tcPr>
          <w:p w14:paraId="63CB6899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hideMark/>
          </w:tcPr>
          <w:p w14:paraId="0D7891F9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</w:tr>
      <w:tr w:rsidR="000E1BCA" w:rsidRPr="00BA485C" w14:paraId="5D012EEA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DF4F4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FBB0F9A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Nr. 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crt.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6" w:space="0" w:color="333333"/>
            </w:tcBorders>
            <w:hideMark/>
          </w:tcPr>
          <w:p w14:paraId="4652746A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Denumire activitate/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activităţi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din domeniile de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intervenţii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eligibile în cadrul intervenției DR 23 pentru care se acordă sprijin pentru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investiţii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iniţiale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întreprinderilor prin prezenta schemă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448EEE2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Corespondenţa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nomenclatoare</w:t>
            </w:r>
          </w:p>
        </w:tc>
      </w:tr>
      <w:tr w:rsidR="000E1BCA" w:rsidRPr="00BA485C" w14:paraId="608716C9" w14:textId="77777777" w:rsidTr="002E1E32">
        <w:trPr>
          <w:trHeight w:val="18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1A68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00EECAD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vMerge/>
            <w:tcBorders>
              <w:bottom w:val="single" w:sz="6" w:space="0" w:color="333333"/>
            </w:tcBorders>
            <w:vAlign w:val="center"/>
            <w:hideMark/>
          </w:tcPr>
          <w:p w14:paraId="679A7BF1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C91B740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Grupe/clase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CAEN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D2FDEE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Nomenclatura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combinată Bruxelles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non-anexa I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la Tratatul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privind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funcţionarea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Uniunii Europene</w:t>
            </w:r>
          </w:p>
        </w:tc>
      </w:tr>
      <w:tr w:rsidR="000E1BCA" w:rsidRPr="00BA485C" w14:paraId="493F47A4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2195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F126C1A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CA1151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INDUSTRIA ALIMENTARĂ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3070B2C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0445A0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</w:tr>
      <w:tr w:rsidR="000E1BCA" w:rsidRPr="00BA485C" w14:paraId="0046F2D6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C2AC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6F20A15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E798FC8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produselor lactate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88DE8CA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284E0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6A4A2C97" w14:textId="77777777" w:rsidTr="002E1E32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EB25E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6D839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5DE5A2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îngheţatei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îngheţatei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altor produse asemănătoare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îngheţatei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>, cum este sorbetul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3F7762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8D3A412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21.05</w:t>
            </w:r>
          </w:p>
        </w:tc>
      </w:tr>
      <w:tr w:rsidR="000E1BCA" w:rsidRPr="00BA485C" w14:paraId="54C6E0B5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9D85F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29C1F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5028A55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produselor de morărit, a amidonului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produselor din amidon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D818671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D0F734A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4AA06DE9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75F49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BFF640F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2.1.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AE8D0F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produselor de morărit, din care: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amestecurilor de făină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făină mixtă preparată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aluaturilor pentru pâine, prăjituri,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biscuiţi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sau cozonac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fabricarea produselor din cereale pentru mic dejun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6664AC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D503F7D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19.01, 19.04</w:t>
            </w:r>
          </w:p>
        </w:tc>
      </w:tr>
      <w:tr w:rsidR="000E1BCA" w:rsidRPr="00BA485C" w14:paraId="53D2E4D5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52C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C65223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EDE58DD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amidonului si a produselor din amidon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304222D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09FF6F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0EB7166D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19D90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6838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3902F80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produselor de brutărie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produselor făinoase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D7B2575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858B8D1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2AC48CEC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07AD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707348A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3.1.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A7770EB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pâinii; fabricarea prăjiturilor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produselor proaspete de patiserie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333B897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23D752A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19.05</w:t>
            </w:r>
          </w:p>
        </w:tc>
      </w:tr>
      <w:tr w:rsidR="000E1BCA" w:rsidRPr="00BA485C" w14:paraId="4BBC5CCA" w14:textId="77777777" w:rsidTr="002E1E32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F0A35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17703D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3.2.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39BDF6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biscuiţilor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pişcoturilor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; fabricarea prăjiturilor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produselor conservate de patiserie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E394C21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72A4597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35796BF0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08E4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B9FB61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3.3.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918E726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macaroanelor,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tăieţeilor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,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cuşcuşului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altor produse făinoase similare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B68540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C6C655E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19.02</w:t>
            </w:r>
          </w:p>
        </w:tc>
      </w:tr>
      <w:tr w:rsidR="000E1BCA" w:rsidRPr="00BA485C" w14:paraId="118EE39A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2EB72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134E1EE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4CC38FB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altor produse alimentare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9B2E700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54C17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3D614681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BE379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967F2A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3D5A79F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produselor din cacao, a ciocolatei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produselor zaharoase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ciocolatei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specialităţilor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de ciocolată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fabricarea produselor zaharoase: caramele, nuga, fondante, ciocolată albă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dulciurilor sub formă de tablete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pastile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8C5142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1082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0162A4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18.06 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17.04</w:t>
            </w:r>
          </w:p>
        </w:tc>
      </w:tr>
      <w:tr w:rsidR="000E1BCA" w:rsidRPr="00BA485C" w14:paraId="473AC148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A92B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73C2842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4.2.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9E176BE" w14:textId="77777777" w:rsidR="000E1BCA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condimentelor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ingredientelor</w:t>
            </w:r>
            <w:r>
              <w:rPr>
                <w:rFonts w:ascii="Trebuchet MS" w:eastAsia="Times New Roman" w:hAnsi="Trebuchet MS" w:cs="Arial"/>
                <w:color w:val="333333"/>
              </w:rPr>
              <w:t>*</w:t>
            </w:r>
          </w:p>
          <w:p w14:paraId="39954026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>
              <w:rPr>
                <w:rFonts w:ascii="Trebuchet MS" w:eastAsia="Times New Roman" w:hAnsi="Trebuchet MS" w:cs="Arial"/>
                <w:color w:val="333333"/>
              </w:rPr>
              <w:t>-maioneză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mirodeniilor, sosurilor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condimentelor: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făină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pudră de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muştar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>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muştar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preparat etc.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DCAC593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1084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570A751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21.03</w:t>
            </w:r>
          </w:p>
        </w:tc>
      </w:tr>
      <w:tr w:rsidR="000E1BCA" w:rsidRPr="00BA485C" w14:paraId="535909BC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5BD66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410FCE8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6727D57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de mâncăruri preparate</w:t>
            </w:r>
          </w:p>
          <w:p w14:paraId="413F2ED9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-fabricarea de pizza congelată sau altfel conservată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FF5162C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1085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8605991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19.05</w:t>
            </w:r>
          </w:p>
        </w:tc>
      </w:tr>
      <w:tr w:rsidR="000E1BCA" w:rsidRPr="00BA485C" w14:paraId="2838AC56" w14:textId="77777777" w:rsidTr="002E1E32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D7470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72CC367F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F53A25F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preparatelor alimentare omogenizate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alimentelor dietetice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alimentelor pentru utilizări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nutriţionale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speciale: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lapte praf pentru sugari;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lapte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alte alimente speciale pentru copii mici;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alimente pentru sugari;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alimente cu aport scăzut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redus de calorii, pentru controlul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greutăţii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>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alimente dietetice pentru scopuri medicale speciale;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alimente cu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conţinut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scăzut de sodiu, inclusiv sare fără sodiu sau sare dietetică fără sodiu;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alimente fără gluten;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alimente destinate consumului în cazul efortului muscular intens, în special pentru sportivi;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alimente pentru persoane care suferă de tulburări ale metabolismului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carbohidraţilor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(diabet)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688D04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1086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29AB35B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19.01, 21.04</w:t>
            </w:r>
          </w:p>
        </w:tc>
      </w:tr>
      <w:tr w:rsidR="000E1BCA" w:rsidRPr="00BA485C" w14:paraId="450D37DA" w14:textId="77777777" w:rsidTr="002E1E32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382693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22CAC40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4.4.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D8B45F" w14:textId="77777777" w:rsidR="000E1BCA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Fabricarea altor produse alimentare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n.c.a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>.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fabricarea produselor din ouă, a albuminei din ouă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>- fabricarea drojdiei*</w:t>
            </w:r>
            <w:r>
              <w:rPr>
                <w:rFonts w:ascii="Trebuchet MS" w:eastAsia="Times New Roman" w:hAnsi="Trebuchet MS" w:cs="Arial"/>
                <w:color w:val="333333"/>
              </w:rPr>
              <w:t>*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de bere</w:t>
            </w:r>
          </w:p>
          <w:p w14:paraId="428C5EEE" w14:textId="77777777" w:rsidR="000E1BCA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>
              <w:rPr>
                <w:rFonts w:ascii="Trebuchet MS" w:eastAsia="Times New Roman" w:hAnsi="Trebuchet MS" w:cs="Arial"/>
                <w:color w:val="333333"/>
              </w:rPr>
              <w:t>-fabricarea alimentelor perisabile-pizza proaspătă (necoaptă)</w:t>
            </w:r>
          </w:p>
          <w:p w14:paraId="1E22A6B2" w14:textId="77777777" w:rsidR="000E1BCA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>
              <w:rPr>
                <w:rFonts w:ascii="Trebuchet MS" w:eastAsia="Times New Roman" w:hAnsi="Trebuchet MS" w:cs="Arial"/>
                <w:color w:val="333333"/>
              </w:rPr>
              <w:t>-fabricarea de supe și ciorbe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laptelui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obţinut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în afara lăptăriilor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înlocuitorilor de brânză</w:t>
            </w:r>
          </w:p>
          <w:p w14:paraId="3261C7D7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>
              <w:rPr>
                <w:rFonts w:ascii="Trebuchet MS" w:eastAsia="Times New Roman" w:hAnsi="Trebuchet MS" w:cs="Arial"/>
                <w:color w:val="333333"/>
              </w:rPr>
              <w:lastRenderedPageBreak/>
              <w:t>-</w:t>
            </w:r>
            <w:r>
              <w:rPr>
                <w:rFonts w:ascii="Trebuchet MS" w:eastAsia="Times New Roman" w:hAnsi="Trebuchet MS" w:cs="Arial"/>
                <w:color w:val="333333"/>
              </w:rPr>
              <w:t>fabricarea</w:t>
            </w:r>
            <w:r>
              <w:rPr>
                <w:rFonts w:ascii="Trebuchet MS" w:eastAsia="Times New Roman" w:hAnsi="Trebuchet MS" w:cs="Arial"/>
                <w:color w:val="333333"/>
              </w:rPr>
              <w:t xml:space="preserve"> adaosurilor alimentare și altor produse alimentare**</w:t>
            </w:r>
            <w:r>
              <w:rPr>
                <w:rFonts w:ascii="Trebuchet MS" w:eastAsia="Times New Roman" w:hAnsi="Trebuchet MS" w:cs="Arial"/>
                <w:color w:val="333333"/>
              </w:rPr>
              <w:t>*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C3C6064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lastRenderedPageBreak/>
              <w:t>1089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634ABBA3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>
              <w:rPr>
                <w:rFonts w:ascii="Trebuchet MS" w:eastAsia="Times New Roman" w:hAnsi="Trebuchet MS" w:cs="Arial"/>
                <w:color w:val="333333"/>
              </w:rPr>
              <w:t>19.01,</w:t>
            </w:r>
            <w:r>
              <w:rPr>
                <w:rFonts w:ascii="Trebuchet MS" w:eastAsia="Times New Roman" w:hAnsi="Trebuchet MS" w:cs="Arial"/>
                <w:color w:val="333333"/>
              </w:rPr>
              <w:t xml:space="preserve"> 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t>21.02,21.04</w:t>
            </w:r>
            <w:r>
              <w:rPr>
                <w:rFonts w:ascii="Trebuchet MS" w:eastAsia="Times New Roman" w:hAnsi="Trebuchet MS" w:cs="Arial"/>
                <w:color w:val="333333"/>
              </w:rPr>
              <w:t>, 21.06</w:t>
            </w:r>
          </w:p>
        </w:tc>
      </w:tr>
      <w:tr w:rsidR="000E1BCA" w:rsidRPr="00BA485C" w14:paraId="6D40B351" w14:textId="77777777" w:rsidTr="002E1E3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2485A8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3F28413E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5.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65BBEBE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băuturilor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8B142FD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3638DB9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</w:p>
        </w:tc>
      </w:tr>
      <w:tr w:rsidR="000E1BCA" w:rsidRPr="00BA485C" w14:paraId="666D0272" w14:textId="77777777" w:rsidTr="002E1E32">
        <w:trPr>
          <w:trHeight w:val="78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C24B5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46891E60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5.1.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155F34ED" w14:textId="77777777" w:rsidR="000E1BCA" w:rsidRPr="002E1E32" w:rsidRDefault="000E1BCA" w:rsidP="002E1E32">
            <w:pPr>
              <w:spacing w:line="276" w:lineRule="auto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Fabricarea berii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băuturilor din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malţ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>, cum sunt berea, berea neagră</w:t>
            </w:r>
            <w:r w:rsidRPr="002E1E32">
              <w:rPr>
                <w:rFonts w:ascii="Trebuchet MS" w:eastAsia="Times New Roman" w:hAnsi="Trebuchet MS" w:cs="Arial"/>
                <w:color w:val="333333"/>
              </w:rPr>
              <w:br/>
              <w:t xml:space="preserve">- fabricarea berii cu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conţinut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redus de alcool </w:t>
            </w:r>
            <w:proofErr w:type="spellStart"/>
            <w:r w:rsidRPr="002E1E32">
              <w:rPr>
                <w:rFonts w:ascii="Trebuchet MS" w:eastAsia="Times New Roman" w:hAnsi="Trebuchet MS" w:cs="Arial"/>
                <w:color w:val="333333"/>
              </w:rPr>
              <w:t>şi</w:t>
            </w:r>
            <w:proofErr w:type="spellEnd"/>
            <w:r w:rsidRPr="002E1E32">
              <w:rPr>
                <w:rFonts w:ascii="Trebuchet MS" w:eastAsia="Times New Roman" w:hAnsi="Trebuchet MS" w:cs="Arial"/>
                <w:color w:val="333333"/>
              </w:rPr>
              <w:t xml:space="preserve"> a berii fără alcool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7E18BB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1105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14:paraId="00876CFE" w14:textId="77777777" w:rsidR="000E1BCA" w:rsidRPr="002E1E32" w:rsidRDefault="000E1BCA" w:rsidP="002E1E32">
            <w:pPr>
              <w:spacing w:line="276" w:lineRule="auto"/>
              <w:jc w:val="center"/>
              <w:rPr>
                <w:rFonts w:ascii="Trebuchet MS" w:eastAsia="Times New Roman" w:hAnsi="Trebuchet MS" w:cs="Arial"/>
                <w:color w:val="333333"/>
              </w:rPr>
            </w:pPr>
            <w:r w:rsidRPr="002E1E32">
              <w:rPr>
                <w:rFonts w:ascii="Trebuchet MS" w:eastAsia="Times New Roman" w:hAnsi="Trebuchet MS" w:cs="Arial"/>
                <w:color w:val="333333"/>
              </w:rPr>
              <w:t>22.02, 22.03</w:t>
            </w:r>
          </w:p>
        </w:tc>
      </w:tr>
    </w:tbl>
    <w:p w14:paraId="7F03C143" w14:textId="77777777" w:rsidR="000E1BCA" w:rsidRDefault="000E1BCA" w:rsidP="000E1BCA">
      <w:pPr>
        <w:pStyle w:val="al"/>
        <w:spacing w:line="276" w:lineRule="auto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*</w:t>
      </w:r>
      <w:r w:rsidRPr="0009739B">
        <w:t xml:space="preserve"> </w:t>
      </w:r>
      <w:r w:rsidRPr="0009739B">
        <w:rPr>
          <w:rFonts w:ascii="Trebuchet MS" w:hAnsi="Trebuchet MS" w:cs="Arial"/>
          <w:color w:val="333333"/>
          <w:sz w:val="22"/>
          <w:szCs w:val="22"/>
        </w:rPr>
        <w:t>cu excepția condimentelor care sunt incluse în Anexa I la TFUE</w:t>
      </w:r>
    </w:p>
    <w:p w14:paraId="4E1A23DF" w14:textId="77777777" w:rsidR="000E1BCA" w:rsidRDefault="000E1BCA" w:rsidP="000E1BCA">
      <w:pPr>
        <w:pStyle w:val="al"/>
        <w:spacing w:line="276" w:lineRule="auto"/>
        <w:rPr>
          <w:rFonts w:ascii="Trebuchet MS" w:hAnsi="Trebuchet MS" w:cs="Arial"/>
          <w:color w:val="333333"/>
          <w:sz w:val="22"/>
          <w:szCs w:val="22"/>
        </w:rPr>
      </w:pPr>
      <w:r w:rsidRPr="002E1E32">
        <w:rPr>
          <w:rFonts w:ascii="Trebuchet MS" w:hAnsi="Trebuchet MS" w:cs="Arial"/>
          <w:color w:val="333333"/>
          <w:sz w:val="22"/>
          <w:szCs w:val="22"/>
        </w:rPr>
        <w:t>*</w:t>
      </w:r>
      <w:r>
        <w:rPr>
          <w:rFonts w:ascii="Trebuchet MS" w:hAnsi="Trebuchet MS" w:cs="Arial"/>
          <w:color w:val="333333"/>
          <w:sz w:val="22"/>
          <w:szCs w:val="22"/>
        </w:rPr>
        <w:t>*</w:t>
      </w:r>
      <w:r w:rsidRPr="002E1E32">
        <w:rPr>
          <w:rFonts w:ascii="Trebuchet MS" w:hAnsi="Trebuchet MS" w:cs="Arial"/>
          <w:color w:val="333333"/>
          <w:sz w:val="22"/>
          <w:szCs w:val="22"/>
        </w:rPr>
        <w:t xml:space="preserve"> Inclusiv drojdia de </w:t>
      </w:r>
      <w:proofErr w:type="spellStart"/>
      <w:r w:rsidRPr="002E1E32">
        <w:rPr>
          <w:rFonts w:ascii="Trebuchet MS" w:hAnsi="Trebuchet MS" w:cs="Arial"/>
          <w:color w:val="333333"/>
          <w:sz w:val="22"/>
          <w:szCs w:val="22"/>
        </w:rPr>
        <w:t>panificaţie</w:t>
      </w:r>
      <w:proofErr w:type="spellEnd"/>
      <w:r w:rsidRPr="002E1E32">
        <w:rPr>
          <w:rFonts w:ascii="Trebuchet MS" w:hAnsi="Trebuchet MS" w:cs="Arial"/>
          <w:color w:val="333333"/>
          <w:sz w:val="22"/>
          <w:szCs w:val="22"/>
        </w:rPr>
        <w:t>.</w:t>
      </w:r>
    </w:p>
    <w:p w14:paraId="5BDEF7A7" w14:textId="77777777" w:rsidR="000E1BCA" w:rsidRPr="002E1E32" w:rsidRDefault="000E1BCA" w:rsidP="000E1BCA">
      <w:pPr>
        <w:pStyle w:val="al"/>
        <w:spacing w:line="276" w:lineRule="auto"/>
        <w:rPr>
          <w:rFonts w:ascii="Trebuchet MS" w:hAnsi="Trebuchet MS" w:cs="Arial"/>
          <w:color w:val="333333"/>
          <w:sz w:val="22"/>
          <w:szCs w:val="22"/>
        </w:rPr>
      </w:pPr>
      <w:r>
        <w:rPr>
          <w:rFonts w:ascii="Trebuchet MS" w:hAnsi="Trebuchet MS" w:cs="Arial"/>
          <w:color w:val="333333"/>
          <w:sz w:val="22"/>
          <w:szCs w:val="22"/>
        </w:rPr>
        <w:t>**</w:t>
      </w:r>
      <w:r>
        <w:rPr>
          <w:rFonts w:ascii="Trebuchet MS" w:hAnsi="Trebuchet MS" w:cs="Arial"/>
          <w:color w:val="333333"/>
          <w:sz w:val="22"/>
          <w:szCs w:val="22"/>
        </w:rPr>
        <w:t>*</w:t>
      </w:r>
      <w:r>
        <w:rPr>
          <w:rFonts w:ascii="Trebuchet MS" w:hAnsi="Trebuchet MS" w:cs="Arial"/>
          <w:color w:val="333333"/>
          <w:sz w:val="22"/>
          <w:szCs w:val="22"/>
        </w:rPr>
        <w:t>inclusiv fabri</w:t>
      </w:r>
      <w:r>
        <w:rPr>
          <w:rFonts w:ascii="Trebuchet MS" w:hAnsi="Trebuchet MS" w:cs="Arial"/>
          <w:color w:val="333333"/>
          <w:sz w:val="22"/>
          <w:szCs w:val="22"/>
        </w:rPr>
        <w:t>carea borșului</w:t>
      </w:r>
    </w:p>
    <w:p w14:paraId="2AC5810E" w14:textId="77777777" w:rsidR="00AD547B" w:rsidRDefault="000E1BCA">
      <w:bookmarkStart w:id="0" w:name="_GoBack"/>
      <w:bookmarkEnd w:id="0"/>
    </w:p>
    <w:sectPr w:rsidR="00AD5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1E"/>
    <w:rsid w:val="000E1BCA"/>
    <w:rsid w:val="003E424C"/>
    <w:rsid w:val="00787829"/>
    <w:rsid w:val="00B2716D"/>
    <w:rsid w:val="00D131B7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A6C4-AA4D-4B15-8FAF-1E091CB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BCA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E1BC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SMI5</dc:creator>
  <cp:keywords/>
  <dc:description/>
  <cp:lastModifiedBy>SMI5</cp:lastModifiedBy>
  <cp:revision>2</cp:revision>
  <dcterms:created xsi:type="dcterms:W3CDTF">2024-06-18T12:25:00Z</dcterms:created>
  <dcterms:modified xsi:type="dcterms:W3CDTF">2024-06-18T12:28:00Z</dcterms:modified>
</cp:coreProperties>
</file>